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AC" w:rsidRPr="00347AD6" w:rsidRDefault="00347AD6" w:rsidP="001A0BAC">
      <w:pPr>
        <w:ind w:left="142" w:firstLine="4"/>
        <w:jc w:val="center"/>
        <w:outlineLvl w:val="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Announcement</w:t>
      </w:r>
      <w:r w:rsidRPr="00347AD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for</w:t>
      </w:r>
      <w:r w:rsidRPr="00347AD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the</w:t>
      </w:r>
      <w:r w:rsidRPr="00347AD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publication</w:t>
      </w:r>
      <w:r w:rsidRPr="00347AD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of</w:t>
      </w:r>
      <w:r w:rsidRPr="00347AD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interviewer</w:t>
      </w:r>
      <w:r w:rsidRPr="00347AD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vacancies</w:t>
      </w:r>
      <w:r w:rsidRPr="00347AD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on</w:t>
      </w:r>
      <w:r w:rsidRPr="00347AD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the</w:t>
      </w:r>
      <w:r w:rsidRPr="00347AD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internet resource of the </w:t>
      </w:r>
      <w:r w:rsidR="00F4326F">
        <w:rPr>
          <w:b/>
          <w:sz w:val="28"/>
          <w:szCs w:val="28"/>
          <w:lang w:val="en-US"/>
        </w:rPr>
        <w:t>RSI</w:t>
      </w:r>
      <w:r w:rsidR="001A0BAC" w:rsidRPr="00347AD6">
        <w:rPr>
          <w:b/>
          <w:sz w:val="28"/>
          <w:szCs w:val="28"/>
          <w:lang w:val="en-US"/>
        </w:rPr>
        <w:t xml:space="preserve"> «</w:t>
      </w:r>
      <w:r>
        <w:rPr>
          <w:b/>
          <w:sz w:val="28"/>
          <w:szCs w:val="28"/>
          <w:lang w:val="en-US"/>
        </w:rPr>
        <w:t xml:space="preserve">Department of the Bureau of National </w:t>
      </w:r>
      <w:r w:rsidR="00F4326F">
        <w:rPr>
          <w:b/>
          <w:sz w:val="28"/>
          <w:szCs w:val="28"/>
          <w:lang w:val="en-US"/>
        </w:rPr>
        <w:t xml:space="preserve">Statistics of the Agency for Strategic Planning and Reforms of the Republic of Kazakhstan in the </w:t>
      </w:r>
      <w:proofErr w:type="spellStart"/>
      <w:r w:rsidR="00F4326F">
        <w:rPr>
          <w:b/>
          <w:sz w:val="28"/>
          <w:szCs w:val="28"/>
          <w:lang w:val="en-US"/>
        </w:rPr>
        <w:t>Mangystau</w:t>
      </w:r>
      <w:proofErr w:type="spellEnd"/>
      <w:r w:rsidR="00F4326F">
        <w:rPr>
          <w:b/>
          <w:sz w:val="28"/>
          <w:szCs w:val="28"/>
          <w:lang w:val="en-US"/>
        </w:rPr>
        <w:t xml:space="preserve"> region</w:t>
      </w:r>
      <w:r w:rsidR="001A0BAC" w:rsidRPr="00347AD6">
        <w:rPr>
          <w:b/>
          <w:sz w:val="28"/>
          <w:szCs w:val="28"/>
          <w:lang w:val="en-US"/>
        </w:rPr>
        <w:t>»</w:t>
      </w:r>
    </w:p>
    <w:p w:rsidR="00185214" w:rsidRPr="00347AD6" w:rsidRDefault="00185214" w:rsidP="00185214">
      <w:pPr>
        <w:jc w:val="center"/>
        <w:outlineLvl w:val="2"/>
        <w:rPr>
          <w:bCs/>
          <w:lang w:val="en-US"/>
        </w:rPr>
      </w:pPr>
    </w:p>
    <w:p w:rsidR="00AE62CD" w:rsidRPr="00890C7B" w:rsidRDefault="002E4AA4" w:rsidP="00AE62CD">
      <w:pPr>
        <w:ind w:firstLine="709"/>
        <w:jc w:val="both"/>
        <w:outlineLvl w:val="2"/>
        <w:rPr>
          <w:sz w:val="28"/>
          <w:szCs w:val="28"/>
          <w:lang w:val="kk-KZ"/>
        </w:rPr>
      </w:pPr>
      <w:r>
        <w:rPr>
          <w:bCs/>
          <w:sz w:val="28"/>
          <w:szCs w:val="28"/>
          <w:lang w:val="en-US"/>
        </w:rPr>
        <w:t xml:space="preserve">Vacancies for interviewers under contracts for the provision of paid services for the collection of primary statistical data of selective statistical observation D-003 (quarterly) </w:t>
      </w:r>
      <w:r w:rsidRPr="002E4AA4">
        <w:rPr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Diary of daily expenses</w:t>
      </w:r>
      <w:r w:rsidRPr="002E4AA4">
        <w:rPr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 xml:space="preserve">, D-004 (quarterly) </w:t>
      </w:r>
      <w:r w:rsidRPr="002E4AA4">
        <w:rPr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Journal of quarterly expenses and household income</w:t>
      </w:r>
      <w:r w:rsidRPr="002E4AA4">
        <w:rPr>
          <w:sz w:val="28"/>
          <w:szCs w:val="28"/>
          <w:lang w:val="en-US"/>
        </w:rPr>
        <w:t>»</w:t>
      </w:r>
      <w:r w:rsidR="001A0BAC" w:rsidRPr="002E4AA4">
        <w:rPr>
          <w:sz w:val="28"/>
          <w:szCs w:val="28"/>
          <w:lang w:val="en-US"/>
        </w:rPr>
        <w:t>.</w:t>
      </w:r>
    </w:p>
    <w:p w:rsidR="001C740C" w:rsidRPr="00890C7B" w:rsidRDefault="001C740C" w:rsidP="00AE62CD">
      <w:pPr>
        <w:ind w:firstLine="709"/>
        <w:jc w:val="both"/>
        <w:outlineLvl w:val="2"/>
        <w:rPr>
          <w:sz w:val="28"/>
          <w:szCs w:val="28"/>
          <w:lang w:val="kk-KZ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3543"/>
        <w:gridCol w:w="1418"/>
        <w:gridCol w:w="1984"/>
        <w:gridCol w:w="2942"/>
      </w:tblGrid>
      <w:tr w:rsidR="001C740C" w:rsidRPr="00890C7B" w:rsidTr="00890C7B">
        <w:tc>
          <w:tcPr>
            <w:tcW w:w="534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 xml:space="preserve">№ </w:t>
            </w:r>
            <w:r w:rsidRPr="00890C7B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890C7B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890C7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890C7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1C740C" w:rsidRPr="00786DB8" w:rsidRDefault="00786DB8" w:rsidP="00CB529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Name of the region, number of vacancies</w:t>
            </w:r>
          </w:p>
        </w:tc>
        <w:tc>
          <w:tcPr>
            <w:tcW w:w="1418" w:type="dxa"/>
            <w:vAlign w:val="center"/>
          </w:tcPr>
          <w:p w:rsidR="001C740C" w:rsidRPr="00786DB8" w:rsidRDefault="00786DB8" w:rsidP="00CB529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The period of service provision</w:t>
            </w:r>
          </w:p>
        </w:tc>
        <w:tc>
          <w:tcPr>
            <w:tcW w:w="1984" w:type="dxa"/>
            <w:vAlign w:val="center"/>
          </w:tcPr>
          <w:p w:rsidR="001C740C" w:rsidRPr="00786DB8" w:rsidRDefault="00786DB8" w:rsidP="00CB529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Education</w:t>
            </w:r>
          </w:p>
        </w:tc>
        <w:tc>
          <w:tcPr>
            <w:tcW w:w="2942" w:type="dxa"/>
            <w:vAlign w:val="center"/>
          </w:tcPr>
          <w:p w:rsidR="001C740C" w:rsidRPr="00786DB8" w:rsidRDefault="00786DB8" w:rsidP="00CB529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Duties</w:t>
            </w:r>
          </w:p>
        </w:tc>
      </w:tr>
      <w:tr w:rsidR="001C740C" w:rsidRPr="00EC2240" w:rsidTr="00890C7B">
        <w:tc>
          <w:tcPr>
            <w:tcW w:w="534" w:type="dxa"/>
            <w:vMerge w:val="restart"/>
          </w:tcPr>
          <w:p w:rsidR="001C740C" w:rsidRPr="00E838EC" w:rsidRDefault="001C740C" w:rsidP="00AE62CD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  <w:r w:rsidRPr="00E838EC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</w:tcPr>
          <w:p w:rsidR="001C740C" w:rsidRPr="00E838EC" w:rsidRDefault="00786DB8" w:rsidP="00EC2240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en-US"/>
              </w:rPr>
              <w:t>Interviewer</w:t>
            </w:r>
            <w:r w:rsidRPr="00786DB8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for</w:t>
            </w:r>
            <w:r w:rsidRPr="00786DB8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selective</w:t>
            </w:r>
            <w:r w:rsidRPr="00786DB8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statistical</w:t>
            </w:r>
            <w:r w:rsidRPr="00786DB8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767422" w:rsidRPr="00E838EC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 xml:space="preserve">observation D-003 (quarterly) </w:t>
            </w:r>
            <w:r w:rsidRPr="002E4AA4">
              <w:rPr>
                <w:sz w:val="28"/>
                <w:szCs w:val="28"/>
                <w:lang w:val="en-US"/>
              </w:rPr>
              <w:t>«</w:t>
            </w:r>
            <w:r>
              <w:rPr>
                <w:bCs/>
                <w:sz w:val="28"/>
                <w:szCs w:val="28"/>
                <w:lang w:val="en-US"/>
              </w:rPr>
              <w:t>Diary of daily expenses</w:t>
            </w:r>
            <w:r w:rsidRPr="002E4AA4">
              <w:rPr>
                <w:sz w:val="28"/>
                <w:szCs w:val="28"/>
                <w:lang w:val="en-US"/>
              </w:rPr>
              <w:t>»</w:t>
            </w:r>
            <w:r>
              <w:rPr>
                <w:bCs/>
                <w:sz w:val="28"/>
                <w:szCs w:val="28"/>
                <w:lang w:val="en-US"/>
              </w:rPr>
              <w:t xml:space="preserve">, D-004 (quarterly) </w:t>
            </w:r>
            <w:r w:rsidRPr="002E4AA4">
              <w:rPr>
                <w:sz w:val="28"/>
                <w:szCs w:val="28"/>
                <w:lang w:val="en-US"/>
              </w:rPr>
              <w:t>«</w:t>
            </w:r>
            <w:r>
              <w:rPr>
                <w:bCs/>
                <w:sz w:val="28"/>
                <w:szCs w:val="28"/>
                <w:lang w:val="en-US"/>
              </w:rPr>
              <w:t>Journal of quarterly expenses and household income</w:t>
            </w:r>
            <w:r w:rsidRPr="002E4AA4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418" w:type="dxa"/>
            <w:vMerge w:val="restart"/>
          </w:tcPr>
          <w:p w:rsidR="001C740C" w:rsidRPr="00E838EC" w:rsidRDefault="001C740C" w:rsidP="00CB5298">
            <w:pPr>
              <w:ind w:left="57" w:right="57"/>
              <w:jc w:val="center"/>
              <w:rPr>
                <w:rFonts w:eastAsia="Calibri"/>
                <w:sz w:val="28"/>
                <w:szCs w:val="28"/>
                <w:highlight w:val="yellow"/>
                <w:lang w:val="kk-KZ" w:eastAsia="en-US"/>
              </w:rPr>
            </w:pPr>
          </w:p>
        </w:tc>
        <w:tc>
          <w:tcPr>
            <w:tcW w:w="1984" w:type="dxa"/>
            <w:vMerge w:val="restart"/>
          </w:tcPr>
          <w:p w:rsidR="001C740C" w:rsidRPr="00E838EC" w:rsidRDefault="0019207D" w:rsidP="001C740C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Higher, technical and professional, post-secondary, general secondary education, without presentation of work experience requirements</w:t>
            </w:r>
            <w:r w:rsidR="001C740C" w:rsidRPr="00E838EC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1C740C" w:rsidRPr="00E838EC" w:rsidRDefault="001C740C" w:rsidP="001C740C">
            <w:pPr>
              <w:jc w:val="both"/>
              <w:rPr>
                <w:sz w:val="28"/>
                <w:szCs w:val="28"/>
                <w:highlight w:val="yellow"/>
                <w:lang w:val="kk-KZ" w:eastAsia="en-US"/>
              </w:rPr>
            </w:pPr>
          </w:p>
        </w:tc>
        <w:tc>
          <w:tcPr>
            <w:tcW w:w="2942" w:type="dxa"/>
            <w:vMerge w:val="restart"/>
          </w:tcPr>
          <w:p w:rsidR="001C740C" w:rsidRPr="00E838EC" w:rsidRDefault="007C7F9C" w:rsidP="000E5C89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Preparation</w:t>
            </w:r>
            <w:r w:rsidRPr="0075484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for</w:t>
            </w:r>
            <w:r w:rsidRPr="0075484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statistical</w:t>
            </w:r>
            <w:r w:rsidRPr="0075484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observation</w:t>
            </w:r>
            <w:r w:rsidRPr="0075484E">
              <w:rPr>
                <w:rFonts w:eastAsia="Calibri"/>
                <w:sz w:val="28"/>
                <w:szCs w:val="28"/>
                <w:lang w:val="en-US" w:eastAsia="en-US"/>
              </w:rPr>
              <w:t xml:space="preserve">: </w:t>
            </w:r>
            <w:r w:rsidR="0075484E">
              <w:rPr>
                <w:rFonts w:eastAsia="Calibri"/>
                <w:sz w:val="28"/>
                <w:szCs w:val="28"/>
                <w:lang w:val="en-US" w:eastAsia="en-US"/>
              </w:rPr>
              <w:t>study of methodological and statistical tools, clarification of lists. Conducting</w:t>
            </w:r>
            <w:r w:rsidR="0075484E" w:rsidRPr="0075484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75484E">
              <w:rPr>
                <w:rFonts w:eastAsia="Calibri"/>
                <w:sz w:val="28"/>
                <w:szCs w:val="28"/>
                <w:lang w:val="en-US" w:eastAsia="en-US"/>
              </w:rPr>
              <w:t>statistical</w:t>
            </w:r>
            <w:r w:rsidR="0075484E" w:rsidRPr="0075484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75484E">
              <w:rPr>
                <w:rFonts w:eastAsia="Calibri"/>
                <w:sz w:val="28"/>
                <w:szCs w:val="28"/>
                <w:lang w:val="en-US" w:eastAsia="en-US"/>
              </w:rPr>
              <w:t>observation</w:t>
            </w:r>
            <w:r w:rsidR="0075484E" w:rsidRPr="0075484E">
              <w:rPr>
                <w:rFonts w:eastAsia="Calibri"/>
                <w:sz w:val="28"/>
                <w:szCs w:val="28"/>
                <w:lang w:val="en-US" w:eastAsia="en-US"/>
              </w:rPr>
              <w:t xml:space="preserve">: </w:t>
            </w:r>
            <w:r w:rsidR="0075484E">
              <w:rPr>
                <w:rFonts w:eastAsia="Calibri"/>
                <w:sz w:val="28"/>
                <w:szCs w:val="28"/>
                <w:lang w:val="en-US" w:eastAsia="en-US"/>
              </w:rPr>
              <w:t>by</w:t>
            </w:r>
            <w:r w:rsidR="0075484E" w:rsidRPr="0075484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75484E">
              <w:rPr>
                <w:rFonts w:eastAsia="Calibri"/>
                <w:sz w:val="28"/>
                <w:szCs w:val="28"/>
                <w:lang w:val="en-US" w:eastAsia="en-US"/>
              </w:rPr>
              <w:t>personally</w:t>
            </w:r>
            <w:r w:rsidR="0075484E" w:rsidRPr="0075484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75484E">
              <w:rPr>
                <w:rFonts w:eastAsia="Calibri"/>
                <w:sz w:val="28"/>
                <w:szCs w:val="28"/>
                <w:lang w:val="en-US" w:eastAsia="en-US"/>
              </w:rPr>
              <w:t>interviewing</w:t>
            </w:r>
            <w:r w:rsidR="0075484E" w:rsidRPr="0075484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75484E">
              <w:rPr>
                <w:rFonts w:eastAsia="Calibri"/>
                <w:sz w:val="28"/>
                <w:szCs w:val="28"/>
                <w:lang w:val="en-US" w:eastAsia="en-US"/>
              </w:rPr>
              <w:t>respondents according to an approved</w:t>
            </w:r>
            <w:r w:rsidR="0075484E" w:rsidRPr="0075484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75484E">
              <w:rPr>
                <w:rFonts w:eastAsia="Calibri"/>
                <w:sz w:val="28"/>
                <w:szCs w:val="28"/>
                <w:lang w:val="en-US" w:eastAsia="en-US"/>
              </w:rPr>
              <w:t>statistical</w:t>
            </w:r>
            <w:r w:rsidR="0075484E" w:rsidRPr="0075484E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75484E">
              <w:rPr>
                <w:rFonts w:eastAsia="Calibri"/>
                <w:sz w:val="28"/>
                <w:szCs w:val="28"/>
                <w:lang w:val="en-US" w:eastAsia="en-US"/>
              </w:rPr>
              <w:t xml:space="preserve">form and submitting it to the territorial statistical authority. </w:t>
            </w:r>
            <w:r w:rsidR="000E5C89">
              <w:rPr>
                <w:rFonts w:eastAsia="Calibri"/>
                <w:sz w:val="28"/>
                <w:szCs w:val="28"/>
                <w:lang w:val="en-US" w:eastAsia="en-US"/>
              </w:rPr>
              <w:t>Ensuring</w:t>
            </w:r>
            <w:r w:rsidR="000E5C89" w:rsidRPr="000E5C8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E5C89">
              <w:rPr>
                <w:rFonts w:eastAsia="Calibri"/>
                <w:sz w:val="28"/>
                <w:szCs w:val="28"/>
                <w:lang w:val="en-US" w:eastAsia="en-US"/>
              </w:rPr>
              <w:t>the</w:t>
            </w:r>
            <w:r w:rsidR="000E5C89" w:rsidRPr="000E5C8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E5C89">
              <w:rPr>
                <w:rFonts w:eastAsia="Calibri"/>
                <w:sz w:val="28"/>
                <w:szCs w:val="28"/>
                <w:lang w:val="en-US" w:eastAsia="en-US"/>
              </w:rPr>
              <w:t>confidentiality</w:t>
            </w:r>
            <w:r w:rsidR="000E5C89" w:rsidRPr="000E5C8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E5C89">
              <w:rPr>
                <w:rFonts w:eastAsia="Calibri"/>
                <w:sz w:val="28"/>
                <w:szCs w:val="28"/>
                <w:lang w:val="en-US" w:eastAsia="en-US"/>
              </w:rPr>
              <w:t>of</w:t>
            </w:r>
            <w:r w:rsidR="000E5C89" w:rsidRPr="000E5C8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E5C89">
              <w:rPr>
                <w:rFonts w:eastAsia="Calibri"/>
                <w:sz w:val="28"/>
                <w:szCs w:val="28"/>
                <w:lang w:val="en-US" w:eastAsia="en-US"/>
              </w:rPr>
              <w:t>primary</w:t>
            </w:r>
            <w:r w:rsidR="000E5C89" w:rsidRPr="000E5C8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E5C89">
              <w:rPr>
                <w:rFonts w:eastAsia="Calibri"/>
                <w:sz w:val="28"/>
                <w:szCs w:val="28"/>
                <w:lang w:val="en-US" w:eastAsia="en-US"/>
              </w:rPr>
              <w:t>statistical</w:t>
            </w:r>
            <w:r w:rsidR="000E5C89" w:rsidRPr="000E5C8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E5C89">
              <w:rPr>
                <w:rFonts w:eastAsia="Calibri"/>
                <w:sz w:val="28"/>
                <w:szCs w:val="28"/>
                <w:lang w:val="en-US" w:eastAsia="en-US"/>
              </w:rPr>
              <w:t>data</w:t>
            </w:r>
          </w:p>
        </w:tc>
      </w:tr>
      <w:tr w:rsidR="00906463" w:rsidRPr="001D7652" w:rsidTr="00974C1D">
        <w:trPr>
          <w:trHeight w:val="660"/>
        </w:trPr>
        <w:tc>
          <w:tcPr>
            <w:tcW w:w="534" w:type="dxa"/>
            <w:vMerge/>
          </w:tcPr>
          <w:p w:rsidR="00906463" w:rsidRPr="00890C7B" w:rsidRDefault="00906463" w:rsidP="00AE62CD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</w:tcPr>
          <w:p w:rsidR="00906463" w:rsidRPr="00786DB8" w:rsidRDefault="001D7652" w:rsidP="001D7652">
            <w:pPr>
              <w:rPr>
                <w:sz w:val="24"/>
                <w:szCs w:val="24"/>
                <w:highlight w:val="yellow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Munailinsky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district, </w:t>
            </w:r>
            <w:proofErr w:type="spellStart"/>
            <w:r>
              <w:rPr>
                <w:sz w:val="28"/>
                <w:szCs w:val="28"/>
                <w:lang w:val="en-US"/>
              </w:rPr>
              <w:t>Baskuduk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village</w:t>
            </w:r>
            <w:r w:rsidR="00974C1D" w:rsidRPr="00890C7B">
              <w:rPr>
                <w:sz w:val="28"/>
                <w:szCs w:val="28"/>
                <w:lang w:val="kk-KZ"/>
              </w:rPr>
              <w:t xml:space="preserve"> -</w:t>
            </w:r>
            <w:r w:rsidR="00786DB8">
              <w:rPr>
                <w:sz w:val="28"/>
                <w:szCs w:val="28"/>
                <w:lang w:val="en-US"/>
              </w:rPr>
              <w:t xml:space="preserve"> </w:t>
            </w:r>
            <w:r w:rsidR="00974C1D" w:rsidRPr="00890C7B">
              <w:rPr>
                <w:sz w:val="28"/>
                <w:szCs w:val="28"/>
                <w:lang w:val="kk-KZ"/>
              </w:rPr>
              <w:t xml:space="preserve">1 </w:t>
            </w:r>
            <w:r w:rsidR="00786DB8">
              <w:rPr>
                <w:sz w:val="28"/>
                <w:szCs w:val="28"/>
                <w:lang w:val="en-US"/>
              </w:rPr>
              <w:t>person</w:t>
            </w:r>
          </w:p>
        </w:tc>
        <w:tc>
          <w:tcPr>
            <w:tcW w:w="1418" w:type="dxa"/>
            <w:vMerge/>
          </w:tcPr>
          <w:p w:rsidR="00906463" w:rsidRPr="001D7652" w:rsidRDefault="00906463" w:rsidP="00CB5298">
            <w:pPr>
              <w:ind w:left="57" w:right="57"/>
              <w:jc w:val="center"/>
              <w:rPr>
                <w:rFonts w:eastAsia="Calibri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1984" w:type="dxa"/>
            <w:vMerge/>
          </w:tcPr>
          <w:p w:rsidR="00906463" w:rsidRPr="00EC2240" w:rsidRDefault="00906463" w:rsidP="00CB5298">
            <w:pPr>
              <w:ind w:left="57" w:right="57"/>
              <w:jc w:val="both"/>
              <w:rPr>
                <w:sz w:val="24"/>
                <w:szCs w:val="24"/>
                <w:highlight w:val="yellow"/>
                <w:lang w:val="kk-KZ" w:eastAsia="en-US"/>
              </w:rPr>
            </w:pPr>
          </w:p>
        </w:tc>
        <w:tc>
          <w:tcPr>
            <w:tcW w:w="2942" w:type="dxa"/>
            <w:vMerge/>
          </w:tcPr>
          <w:p w:rsidR="00906463" w:rsidRPr="001D7652" w:rsidRDefault="00906463" w:rsidP="00CB5298">
            <w:pPr>
              <w:ind w:left="57" w:right="57"/>
              <w:jc w:val="both"/>
              <w:rPr>
                <w:rFonts w:eastAsia="Calibr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906463" w:rsidRPr="001D7652" w:rsidTr="001356FD">
        <w:trPr>
          <w:trHeight w:val="1318"/>
        </w:trPr>
        <w:tc>
          <w:tcPr>
            <w:tcW w:w="534" w:type="dxa"/>
            <w:vMerge/>
          </w:tcPr>
          <w:p w:rsidR="00906463" w:rsidRPr="00890C7B" w:rsidRDefault="00906463" w:rsidP="00AE62CD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</w:tcPr>
          <w:p w:rsidR="00906463" w:rsidRPr="00EC2240" w:rsidRDefault="00906463" w:rsidP="00CB5298">
            <w:pPr>
              <w:ind w:left="96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418" w:type="dxa"/>
            <w:vMerge/>
          </w:tcPr>
          <w:p w:rsidR="00906463" w:rsidRPr="001D7652" w:rsidRDefault="00906463" w:rsidP="00CB5298">
            <w:pPr>
              <w:ind w:left="57" w:right="57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Merge/>
          </w:tcPr>
          <w:p w:rsidR="00906463" w:rsidRPr="00EC2240" w:rsidRDefault="00906463" w:rsidP="00CB5298">
            <w:pPr>
              <w:ind w:left="57" w:right="57"/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2942" w:type="dxa"/>
            <w:vMerge/>
          </w:tcPr>
          <w:p w:rsidR="00906463" w:rsidRPr="001D7652" w:rsidRDefault="00906463" w:rsidP="00CB5298">
            <w:pPr>
              <w:ind w:left="57" w:right="57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2B3D0D" w:rsidRPr="00890C7B" w:rsidRDefault="002B3D0D" w:rsidP="00AE62CD">
      <w:pPr>
        <w:ind w:firstLine="709"/>
        <w:jc w:val="both"/>
        <w:outlineLvl w:val="2"/>
        <w:rPr>
          <w:sz w:val="28"/>
          <w:szCs w:val="28"/>
          <w:lang w:val="kk-KZ"/>
        </w:rPr>
      </w:pPr>
    </w:p>
    <w:p w:rsidR="00E838EC" w:rsidRPr="001B0C9B" w:rsidRDefault="0025485D" w:rsidP="00E838EC">
      <w:pPr>
        <w:widowControl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n-US"/>
        </w:rPr>
        <w:t>Phone number for inquiries</w:t>
      </w:r>
      <w:r w:rsidR="00E838EC" w:rsidRPr="001B0C9B">
        <w:rPr>
          <w:sz w:val="28"/>
          <w:szCs w:val="28"/>
        </w:rPr>
        <w:t>: 8(7292) 31-91-55, 31-91-</w:t>
      </w:r>
      <w:r w:rsidR="00E838EC">
        <w:rPr>
          <w:sz w:val="28"/>
          <w:szCs w:val="28"/>
        </w:rPr>
        <w:t>77</w:t>
      </w:r>
      <w:r w:rsidR="00E838EC" w:rsidRPr="001B0C9B">
        <w:rPr>
          <w:sz w:val="28"/>
          <w:szCs w:val="28"/>
        </w:rPr>
        <w:t xml:space="preserve">, </w:t>
      </w:r>
      <w:r w:rsidR="00471ABE">
        <w:rPr>
          <w:sz w:val="28"/>
          <w:szCs w:val="28"/>
        </w:rPr>
        <w:t>31-9</w:t>
      </w:r>
      <w:r w:rsidR="00791E2B">
        <w:rPr>
          <w:sz w:val="28"/>
          <w:szCs w:val="28"/>
        </w:rPr>
        <w:t>1</w:t>
      </w:r>
      <w:r w:rsidR="00471ABE">
        <w:rPr>
          <w:sz w:val="28"/>
          <w:szCs w:val="28"/>
        </w:rPr>
        <w:t>-64</w:t>
      </w:r>
    </w:p>
    <w:p w:rsidR="00E838EC" w:rsidRPr="004A2C9E" w:rsidRDefault="0025485D" w:rsidP="00E838EC">
      <w:pPr>
        <w:widowControl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Resumes are accepted by mail</w:t>
      </w:r>
      <w:r w:rsidR="00E838EC" w:rsidRPr="004A2C9E">
        <w:rPr>
          <w:sz w:val="28"/>
          <w:szCs w:val="28"/>
          <w:lang w:val="en-US"/>
        </w:rPr>
        <w:t>: modem.mangystau@statdata.kz</w:t>
      </w:r>
    </w:p>
    <w:p w:rsidR="00D1526D" w:rsidRPr="004A2C9E" w:rsidRDefault="004A2C9E" w:rsidP="00E838EC">
      <w:pPr>
        <w:widowControl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Or on purpose at the address </w:t>
      </w:r>
      <w:proofErr w:type="spellStart"/>
      <w:r>
        <w:rPr>
          <w:sz w:val="28"/>
          <w:szCs w:val="28"/>
          <w:lang w:val="en-US"/>
        </w:rPr>
        <w:t>Aktau</w:t>
      </w:r>
      <w:proofErr w:type="spellEnd"/>
      <w:r>
        <w:rPr>
          <w:sz w:val="28"/>
          <w:szCs w:val="28"/>
          <w:lang w:val="en-US"/>
        </w:rPr>
        <w:t xml:space="preserve"> city</w:t>
      </w:r>
      <w:r w:rsidR="00E838EC" w:rsidRPr="004A2C9E">
        <w:rPr>
          <w:sz w:val="28"/>
          <w:szCs w:val="28"/>
          <w:lang w:val="en-US"/>
        </w:rPr>
        <w:t xml:space="preserve"> 23 </w:t>
      </w:r>
      <w:proofErr w:type="spellStart"/>
      <w:r>
        <w:rPr>
          <w:sz w:val="28"/>
          <w:szCs w:val="28"/>
          <w:lang w:val="en-US"/>
        </w:rPr>
        <w:t>microdistrict</w:t>
      </w:r>
      <w:proofErr w:type="spellEnd"/>
      <w:r>
        <w:rPr>
          <w:sz w:val="28"/>
          <w:szCs w:val="28"/>
          <w:lang w:val="en-US"/>
        </w:rPr>
        <w:t>,</w:t>
      </w:r>
      <w:r w:rsidR="00E838EC" w:rsidRPr="004A2C9E">
        <w:rPr>
          <w:sz w:val="28"/>
          <w:szCs w:val="28"/>
          <w:lang w:val="en-US"/>
        </w:rPr>
        <w:t xml:space="preserve"> 41 </w:t>
      </w:r>
      <w:r>
        <w:rPr>
          <w:sz w:val="28"/>
          <w:szCs w:val="28"/>
          <w:lang w:val="en-US"/>
        </w:rPr>
        <w:t>building</w:t>
      </w:r>
      <w:r w:rsidR="00E838EC" w:rsidRPr="004A2C9E">
        <w:rPr>
          <w:sz w:val="28"/>
          <w:szCs w:val="28"/>
          <w:lang w:val="en-US"/>
        </w:rPr>
        <w:t xml:space="preserve"> </w:t>
      </w:r>
      <w:r w:rsidR="00E838EC">
        <w:rPr>
          <w:sz w:val="28"/>
          <w:szCs w:val="28"/>
          <w:lang w:val="kk-KZ"/>
        </w:rPr>
        <w:t>419</w:t>
      </w:r>
      <w:r w:rsidR="00E838EC" w:rsidRPr="004A2C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office</w:t>
      </w:r>
    </w:p>
    <w:p w:rsidR="00D1526D" w:rsidRPr="004A2C9E" w:rsidRDefault="00D1526D" w:rsidP="001C740C">
      <w:pPr>
        <w:widowControl w:val="0"/>
        <w:ind w:left="5954"/>
        <w:jc w:val="both"/>
        <w:rPr>
          <w:sz w:val="28"/>
          <w:szCs w:val="28"/>
          <w:lang w:val="en-US"/>
        </w:rPr>
      </w:pPr>
    </w:p>
    <w:p w:rsidR="00890C7B" w:rsidRPr="004A2C9E" w:rsidRDefault="00890C7B" w:rsidP="001A0BAC">
      <w:pPr>
        <w:widowControl w:val="0"/>
        <w:ind w:left="5954"/>
        <w:rPr>
          <w:sz w:val="28"/>
          <w:szCs w:val="28"/>
          <w:highlight w:val="yellow"/>
          <w:lang w:val="en-US"/>
        </w:rPr>
      </w:pPr>
    </w:p>
    <w:p w:rsidR="00EC2240" w:rsidRPr="004A2C9E" w:rsidRDefault="00EC2240" w:rsidP="001A0BAC">
      <w:pPr>
        <w:widowControl w:val="0"/>
        <w:ind w:left="5954"/>
        <w:rPr>
          <w:sz w:val="28"/>
          <w:szCs w:val="28"/>
          <w:highlight w:val="yellow"/>
          <w:lang w:val="en-US"/>
        </w:rPr>
      </w:pPr>
    </w:p>
    <w:p w:rsidR="00EC2240" w:rsidRPr="004A2C9E" w:rsidRDefault="00EC2240" w:rsidP="001A0BAC">
      <w:pPr>
        <w:widowControl w:val="0"/>
        <w:ind w:left="5954"/>
        <w:rPr>
          <w:sz w:val="28"/>
          <w:szCs w:val="28"/>
          <w:highlight w:val="yellow"/>
          <w:lang w:val="en-US"/>
        </w:rPr>
      </w:pPr>
    </w:p>
    <w:p w:rsidR="00EC2240" w:rsidRPr="004A2C9E" w:rsidRDefault="00EC2240" w:rsidP="001A0BAC">
      <w:pPr>
        <w:widowControl w:val="0"/>
        <w:ind w:left="5954"/>
        <w:rPr>
          <w:sz w:val="28"/>
          <w:szCs w:val="28"/>
          <w:highlight w:val="yellow"/>
          <w:lang w:val="en-US"/>
        </w:rPr>
      </w:pPr>
    </w:p>
    <w:p w:rsidR="00EC2240" w:rsidRPr="004A2C9E" w:rsidRDefault="00EC2240" w:rsidP="001A0BAC">
      <w:pPr>
        <w:widowControl w:val="0"/>
        <w:ind w:left="5954"/>
        <w:rPr>
          <w:sz w:val="28"/>
          <w:szCs w:val="28"/>
          <w:highlight w:val="yellow"/>
          <w:lang w:val="en-US"/>
        </w:rPr>
      </w:pPr>
    </w:p>
    <w:p w:rsidR="00EC2240" w:rsidRPr="004A2C9E" w:rsidRDefault="00EC2240" w:rsidP="001A0BAC">
      <w:pPr>
        <w:widowControl w:val="0"/>
        <w:ind w:left="5954"/>
        <w:rPr>
          <w:sz w:val="28"/>
          <w:szCs w:val="28"/>
          <w:highlight w:val="yellow"/>
          <w:lang w:val="en-US"/>
        </w:rPr>
      </w:pPr>
    </w:p>
    <w:p w:rsidR="00EC2240" w:rsidRPr="004A2C9E" w:rsidRDefault="00EC2240" w:rsidP="001A0BAC">
      <w:pPr>
        <w:widowControl w:val="0"/>
        <w:ind w:left="5954"/>
        <w:rPr>
          <w:sz w:val="28"/>
          <w:szCs w:val="28"/>
          <w:highlight w:val="yellow"/>
          <w:lang w:val="en-US"/>
        </w:rPr>
      </w:pPr>
    </w:p>
    <w:p w:rsidR="00890C7B" w:rsidRDefault="00890C7B" w:rsidP="001A0BAC">
      <w:pPr>
        <w:widowControl w:val="0"/>
        <w:ind w:left="5954"/>
        <w:rPr>
          <w:sz w:val="28"/>
          <w:szCs w:val="28"/>
          <w:highlight w:val="yellow"/>
          <w:lang w:val="kk-KZ"/>
        </w:rPr>
      </w:pPr>
    </w:p>
    <w:sectPr w:rsidR="00890C7B" w:rsidSect="001A0BAC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185214"/>
    <w:rsid w:val="00056D8D"/>
    <w:rsid w:val="000C1FA1"/>
    <w:rsid w:val="000C78B4"/>
    <w:rsid w:val="000E5C89"/>
    <w:rsid w:val="00100860"/>
    <w:rsid w:val="00170BB8"/>
    <w:rsid w:val="00185214"/>
    <w:rsid w:val="0019207D"/>
    <w:rsid w:val="001A0BAC"/>
    <w:rsid w:val="001B07A2"/>
    <w:rsid w:val="001C4AEC"/>
    <w:rsid w:val="001C740C"/>
    <w:rsid w:val="001D5B7D"/>
    <w:rsid w:val="001D7652"/>
    <w:rsid w:val="002303E0"/>
    <w:rsid w:val="002434FE"/>
    <w:rsid w:val="0025485D"/>
    <w:rsid w:val="00263A08"/>
    <w:rsid w:val="00273D98"/>
    <w:rsid w:val="002867DE"/>
    <w:rsid w:val="002929C9"/>
    <w:rsid w:val="002B3D0D"/>
    <w:rsid w:val="002C1C6D"/>
    <w:rsid w:val="002D593E"/>
    <w:rsid w:val="002E4AA4"/>
    <w:rsid w:val="00347AD6"/>
    <w:rsid w:val="00356088"/>
    <w:rsid w:val="00471ABE"/>
    <w:rsid w:val="00482128"/>
    <w:rsid w:val="00483C27"/>
    <w:rsid w:val="00492085"/>
    <w:rsid w:val="004A2C9E"/>
    <w:rsid w:val="004E1A47"/>
    <w:rsid w:val="004E69F8"/>
    <w:rsid w:val="004F6F22"/>
    <w:rsid w:val="005620E7"/>
    <w:rsid w:val="00595AD0"/>
    <w:rsid w:val="005A2948"/>
    <w:rsid w:val="005D2F08"/>
    <w:rsid w:val="006C0D68"/>
    <w:rsid w:val="0075484E"/>
    <w:rsid w:val="00767422"/>
    <w:rsid w:val="007834CC"/>
    <w:rsid w:val="00786DB8"/>
    <w:rsid w:val="00791E2B"/>
    <w:rsid w:val="007C7F9C"/>
    <w:rsid w:val="007E7B60"/>
    <w:rsid w:val="00816407"/>
    <w:rsid w:val="00841B87"/>
    <w:rsid w:val="00890C7B"/>
    <w:rsid w:val="00906463"/>
    <w:rsid w:val="00926407"/>
    <w:rsid w:val="00965434"/>
    <w:rsid w:val="00974C1D"/>
    <w:rsid w:val="00A14A95"/>
    <w:rsid w:val="00A343C5"/>
    <w:rsid w:val="00A47506"/>
    <w:rsid w:val="00A51E43"/>
    <w:rsid w:val="00A85360"/>
    <w:rsid w:val="00AA0258"/>
    <w:rsid w:val="00AA596E"/>
    <w:rsid w:val="00AE62CD"/>
    <w:rsid w:val="00AF76D9"/>
    <w:rsid w:val="00B23CF2"/>
    <w:rsid w:val="00B31409"/>
    <w:rsid w:val="00B75770"/>
    <w:rsid w:val="00BB6AFE"/>
    <w:rsid w:val="00C67756"/>
    <w:rsid w:val="00C7572E"/>
    <w:rsid w:val="00CB29B2"/>
    <w:rsid w:val="00CD1700"/>
    <w:rsid w:val="00CD20FD"/>
    <w:rsid w:val="00D1526D"/>
    <w:rsid w:val="00D23FDE"/>
    <w:rsid w:val="00D24CC0"/>
    <w:rsid w:val="00D358ED"/>
    <w:rsid w:val="00D53142"/>
    <w:rsid w:val="00D5559D"/>
    <w:rsid w:val="00D72C16"/>
    <w:rsid w:val="00D85FE3"/>
    <w:rsid w:val="00DD6F62"/>
    <w:rsid w:val="00DE669B"/>
    <w:rsid w:val="00E63DA6"/>
    <w:rsid w:val="00E838EC"/>
    <w:rsid w:val="00EA5000"/>
    <w:rsid w:val="00EC2240"/>
    <w:rsid w:val="00F4326F"/>
    <w:rsid w:val="00F86ECE"/>
    <w:rsid w:val="00FA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C740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1852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34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C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23FD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C7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1C74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1852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34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Богодух</dc:creator>
  <cp:lastModifiedBy>Zh.Doszhanova</cp:lastModifiedBy>
  <cp:revision>49</cp:revision>
  <cp:lastPrinted>2021-02-25T11:34:00Z</cp:lastPrinted>
  <dcterms:created xsi:type="dcterms:W3CDTF">2019-08-09T05:29:00Z</dcterms:created>
  <dcterms:modified xsi:type="dcterms:W3CDTF">2024-02-15T10:45:00Z</dcterms:modified>
</cp:coreProperties>
</file>